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before="312" w:beforeLines="100" w:after="312" w:afterLines="100" w:line="560" w:lineRule="exact"/>
        <w:jc w:val="center"/>
        <w:rPr>
          <w:rFonts w:ascii="方正小标宋简体" w:hAnsi="Times New Roman" w:eastAsia="方正小标宋简体" w:cs="Times New Roman"/>
          <w:w w:val="90"/>
          <w:kern w:val="0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 w:cs="Times New Roman"/>
          <w:w w:val="90"/>
          <w:kern w:val="0"/>
          <w:sz w:val="44"/>
          <w:szCs w:val="44"/>
        </w:rPr>
        <w:t>新北区优秀少先队中队活动评比说课比赛要求</w:t>
      </w:r>
      <w:bookmarkEnd w:id="0"/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kern w:val="0"/>
          <w:sz w:val="32"/>
          <w:szCs w:val="32"/>
        </w:rPr>
        <w:t>一、比赛时间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日（暂定）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kern w:val="0"/>
          <w:sz w:val="32"/>
          <w:szCs w:val="32"/>
        </w:rPr>
        <w:t>二、比赛地点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待定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kern w:val="0"/>
          <w:sz w:val="32"/>
          <w:szCs w:val="32"/>
        </w:rPr>
        <w:t>三、说课要求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 本次说课比赛为活动后说课，即辅导员根据上交的活动设计方案，开展活动（可以作修改调整）后进行说课。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 说课现场陈述设计思路，主要从选题背景、活动目标、活动准备、活动过程、引导要点以及反思延伸等方面及进行述说。说课时间控制在8分钟以内，延时将酌情扣分。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 说课可辅以活动音乐、图片、音视频、多媒体课件、文化艺术作品和产品、实物等。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四</w:t>
      </w:r>
      <w:r>
        <w:rPr>
          <w:rFonts w:ascii="黑体" w:hAnsi="黑体" w:eastAsia="黑体" w:cs="Times New Roman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赛制流程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 比赛分三场，上午为中年级组，下午低、高年级组。上午报到时间为8点，下午报到时间为1点。三个组别分别抽签决定上场顺序。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 比赛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允许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参赛选手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旁听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，各校也可以派老师观摩。上午、下午场分别记录继续教育课时。</w:t>
      </w:r>
    </w:p>
    <w:p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 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本次比赛表现，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择优确定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入围下一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现场教学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”环节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名单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，另行通知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911A8"/>
    <w:rsid w:val="07A91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E19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2020-04-20T08:39:00Z</dcterms:created>
  <dc:creator>末。</dc:creator>
  <cp:lastModifiedBy>末。</cp:lastModifiedBy>
  <dcterms:modified xsi:type="dcterms:W3CDTF">2020-04-20T08:39:36Z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